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017/2013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Desenhos Curriculares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PROFESSOR OSMAR STUART.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 Desenho Curricular da Escola Municipal de Ensino Fundamental Professor Osmar Stuart,  para análise e aprovação: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O Desenho Curricular disciplinam o ensino de 9 (nove) anos,  referente ao período letivo de 2012/2013, seguindo as orientações das Resoluções CME Nº008/2008 e Nº 017/2012.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Adendo aos Planos de Estudos com os respectivos Desenhos Curriculares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Desenho Curricular atende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 Desenho Curricular está aprovado,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 Desenho Curricular, fica uma arquivada no Conselho Municipal de Educação e duas cópias são encaminhadas à Secretaria Municipal de Educação, sendo uma enviada para a escola, devendo ser anexada ao Plano de Estudos em vigência, aprovado pelo Parecer CME Nº 034/2008.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20 de dezembro de 2013.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PREFEITURA MUNICIPAL DE CACHOEIRINHA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